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2D1E8" w14:textId="1127B0EA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</w:t>
      </w:r>
      <w:r w:rsidR="00B92217">
        <w:rPr>
          <w:rFonts w:ascii="Arial" w:hAnsi="Arial" w:cs="Arial" w:hint="eastAsia"/>
          <w:b/>
          <w:bCs/>
          <w:szCs w:val="18"/>
          <w:lang w:eastAsia="zh-CN"/>
        </w:rPr>
        <w:t>2</w:t>
      </w:r>
      <w:r w:rsidR="00755FA0">
        <w:rPr>
          <w:rFonts w:ascii="Arial" w:hAnsi="Arial" w:cs="Arial"/>
          <w:b/>
          <w:bCs/>
          <w:szCs w:val="18"/>
          <w:lang w:eastAsia="zh-CN"/>
        </w:rPr>
        <w:t>1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12510E" w:rsidRPr="00E74C3C">
        <w:rPr>
          <w:rFonts w:ascii="Arial" w:hAnsi="Arial" w:cs="Arial"/>
          <w:b/>
          <w:bCs/>
          <w:szCs w:val="18"/>
          <w:lang w:eastAsia="zh-CN"/>
        </w:rPr>
        <w:t>R1-</w:t>
      </w:r>
      <w:r w:rsidR="004B2F8C" w:rsidRPr="00E74C3C">
        <w:rPr>
          <w:rFonts w:ascii="Arial" w:hAnsi="Arial" w:cs="Arial"/>
          <w:b/>
          <w:bCs/>
          <w:szCs w:val="18"/>
          <w:lang w:eastAsia="zh-CN"/>
        </w:rPr>
        <w:t xml:space="preserve"> </w:t>
      </w:r>
      <w:r w:rsidR="00E74C3C" w:rsidRPr="00E74C3C">
        <w:rPr>
          <w:rFonts w:ascii="Arial" w:hAnsi="Arial" w:cs="Arial"/>
          <w:b/>
          <w:bCs/>
          <w:szCs w:val="18"/>
          <w:lang w:eastAsia="zh-CN"/>
        </w:rPr>
        <w:t>2503345</w:t>
      </w:r>
    </w:p>
    <w:bookmarkEnd w:id="0"/>
    <w:p w14:paraId="02E189E6" w14:textId="25911F86" w:rsidR="00DD3BD0" w:rsidRPr="004B2F8C" w:rsidRDefault="00E74C3C" w:rsidP="00DD3B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  <w:r w:rsidRPr="00E74C3C">
        <w:rPr>
          <w:rFonts w:ascii="Arial" w:hAnsi="Arial" w:cs="Arial"/>
          <w:b/>
          <w:bCs/>
          <w:lang w:eastAsia="zh-CN"/>
        </w:rPr>
        <w:t>St Julian’s, Malta, May 19</w:t>
      </w:r>
      <w:r w:rsidRPr="00E74C3C">
        <w:rPr>
          <w:rFonts w:ascii="Arial" w:hAnsi="Arial" w:cs="Arial"/>
          <w:b/>
          <w:bCs/>
          <w:vertAlign w:val="superscript"/>
          <w:lang w:eastAsia="zh-CN"/>
        </w:rPr>
        <w:t>th</w:t>
      </w:r>
      <w:r w:rsidRPr="00E74C3C">
        <w:rPr>
          <w:rFonts w:ascii="Arial" w:hAnsi="Arial" w:cs="Arial"/>
          <w:b/>
          <w:bCs/>
          <w:lang w:eastAsia="zh-CN"/>
        </w:rPr>
        <w:t xml:space="preserve"> – 23</w:t>
      </w:r>
      <w:r w:rsidRPr="00E74C3C">
        <w:rPr>
          <w:rFonts w:ascii="Arial" w:hAnsi="Arial" w:cs="Arial"/>
          <w:b/>
          <w:bCs/>
          <w:vertAlign w:val="superscript"/>
          <w:lang w:eastAsia="zh-CN"/>
        </w:rPr>
        <w:t>th</w:t>
      </w:r>
      <w:r w:rsidR="00DD3BD0" w:rsidRPr="00E74C3C">
        <w:rPr>
          <w:rFonts w:ascii="Arial" w:hAnsi="Arial" w:cs="Arial"/>
          <w:b/>
          <w:bCs/>
          <w:lang w:eastAsia="zh-CN"/>
        </w:rPr>
        <w:t>, 202</w:t>
      </w:r>
      <w:r w:rsidR="00B92217" w:rsidRPr="00E74C3C">
        <w:rPr>
          <w:rFonts w:ascii="Arial" w:hAnsi="Arial" w:cs="Arial" w:hint="eastAsia"/>
          <w:b/>
          <w:bCs/>
          <w:lang w:eastAsia="zh-CN"/>
        </w:rPr>
        <w:t>5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B4E2340" w14:textId="77777777" w:rsidR="00EC5828" w:rsidRPr="006563F0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4B9E8BDD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9D284E" w:rsidRPr="009D284E">
        <w:rPr>
          <w:rFonts w:ascii="Arial" w:eastAsia="等线" w:hAnsi="Arial" w:cs="Arial"/>
          <w:bCs/>
          <w:lang w:eastAsia="zh-CN"/>
        </w:rPr>
        <w:t>[Draft]</w:t>
      </w:r>
      <w:r w:rsidR="009D284E" w:rsidRPr="009D284E">
        <w:rPr>
          <w:rFonts w:ascii="Arial" w:eastAsia="等线" w:hAnsi="Arial" w:cs="Arial" w:hint="eastAsia"/>
          <w:bCs/>
          <w:lang w:eastAsia="zh-CN"/>
        </w:rPr>
        <w:t xml:space="preserve"> </w:t>
      </w:r>
      <w:r w:rsidR="00745EAD">
        <w:rPr>
          <w:rFonts w:ascii="Arial" w:eastAsia="等线" w:hAnsi="Arial" w:cs="Arial" w:hint="eastAsia"/>
          <w:bCs/>
          <w:lang w:eastAsia="zh-CN"/>
        </w:rPr>
        <w:t>Reply</w:t>
      </w:r>
      <w:r w:rsidR="00B92217" w:rsidRPr="00B92217">
        <w:rPr>
          <w:rFonts w:ascii="Arial" w:hAnsi="Arial" w:cs="Arial"/>
          <w:bCs/>
        </w:rPr>
        <w:t xml:space="preserve"> </w:t>
      </w:r>
      <w:r w:rsidR="00B92217">
        <w:rPr>
          <w:rFonts w:ascii="Arial" w:hAnsi="Arial" w:cs="Arial"/>
          <w:bCs/>
        </w:rPr>
        <w:t>LS on</w:t>
      </w:r>
      <w:r w:rsidR="00755FA0" w:rsidRPr="00755FA0">
        <w:rPr>
          <w:rFonts w:ascii="Arial" w:hAnsi="Arial" w:cs="Arial"/>
          <w:bCs/>
        </w:rPr>
        <w:t xml:space="preserve"> the </w:t>
      </w:r>
      <w:proofErr w:type="spellStart"/>
      <w:r w:rsidR="00755FA0" w:rsidRPr="00755FA0">
        <w:rPr>
          <w:rFonts w:ascii="Arial" w:hAnsi="Arial" w:cs="Arial"/>
          <w:bCs/>
        </w:rPr>
        <w:t>startSFN</w:t>
      </w:r>
      <w:proofErr w:type="spellEnd"/>
      <w:r w:rsidR="00755FA0" w:rsidRPr="00755FA0">
        <w:rPr>
          <w:rFonts w:ascii="Arial" w:hAnsi="Arial" w:cs="Arial"/>
          <w:bCs/>
        </w:rPr>
        <w:t xml:space="preserve"> parameter for positioning SRS with TX frequency hopping</w:t>
      </w:r>
    </w:p>
    <w:p w14:paraId="4666F26C" w14:textId="6DFBDB9F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B92217">
        <w:rPr>
          <w:rFonts w:ascii="Arial" w:hAnsi="Arial" w:cs="Arial"/>
          <w:bCs/>
        </w:rPr>
        <w:t xml:space="preserve">LS </w:t>
      </w:r>
      <w:r w:rsidR="00755FA0" w:rsidRPr="00755FA0">
        <w:rPr>
          <w:rFonts w:ascii="Arial" w:hAnsi="Arial" w:cs="Arial"/>
          <w:bCs/>
        </w:rPr>
        <w:t xml:space="preserve">on the </w:t>
      </w:r>
      <w:proofErr w:type="spellStart"/>
      <w:r w:rsidR="00755FA0" w:rsidRPr="00755FA0">
        <w:rPr>
          <w:rFonts w:ascii="Arial" w:hAnsi="Arial" w:cs="Arial"/>
          <w:bCs/>
        </w:rPr>
        <w:t>startSFN</w:t>
      </w:r>
      <w:proofErr w:type="spellEnd"/>
      <w:r w:rsidR="00755FA0" w:rsidRPr="00755FA0">
        <w:rPr>
          <w:rFonts w:ascii="Arial" w:hAnsi="Arial" w:cs="Arial"/>
          <w:bCs/>
        </w:rPr>
        <w:t xml:space="preserve"> parameter for positioning SRS with TX frequency hopping</w:t>
      </w:r>
      <w:r w:rsidR="00BE00D8" w:rsidRPr="003D4CA9">
        <w:rPr>
          <w:rFonts w:ascii="Arial" w:hAnsi="Arial" w:cs="Arial"/>
          <w:bCs/>
          <w:lang w:val="en-US" w:eastAsia="zh-CN"/>
        </w:rPr>
        <w:t xml:space="preserve"> </w:t>
      </w:r>
      <w:r w:rsidR="00F47DCC" w:rsidRPr="003D4CA9">
        <w:rPr>
          <w:rFonts w:ascii="Arial" w:hAnsi="Arial" w:cs="Arial"/>
          <w:bCs/>
          <w:lang w:val="en-US" w:eastAsia="zh-CN"/>
        </w:rPr>
        <w:t>(R2-</w:t>
      </w:r>
      <w:r w:rsidR="00755FA0" w:rsidRPr="00755FA0">
        <w:rPr>
          <w:rFonts w:ascii="Arial" w:hAnsi="Arial" w:cs="Arial"/>
          <w:bCs/>
          <w:lang w:val="en-US" w:eastAsia="zh-CN"/>
        </w:rPr>
        <w:t>2503087</w:t>
      </w:r>
      <w:r w:rsidR="00F47DCC" w:rsidRPr="003D4CA9">
        <w:rPr>
          <w:rFonts w:ascii="Arial" w:hAnsi="Arial" w:cs="Arial"/>
          <w:bCs/>
          <w:lang w:val="en-US" w:eastAsia="zh-CN"/>
        </w:rPr>
        <w:t>)</w:t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>
        <w:rPr>
          <w:rFonts w:ascii="Arial" w:eastAsia="等线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r w:rsidRPr="00096E81">
        <w:rPr>
          <w:rFonts w:ascii="Arial" w:eastAsia="等线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36007584" w14:textId="1DC764E9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3725CC">
        <w:rPr>
          <w:rFonts w:ascii="Arial" w:hAnsi="Arial" w:cs="Arial" w:hint="eastAsia"/>
          <w:bCs/>
          <w:lang w:eastAsia="zh-CN"/>
        </w:rPr>
        <w:t>vivo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/>
          <w:bCs/>
        </w:rPr>
        <w:t>RAN</w:t>
      </w:r>
      <w:r>
        <w:rPr>
          <w:rFonts w:ascii="Arial" w:eastAsia="等线" w:hAnsi="Arial" w:cs="Arial"/>
          <w:bCs/>
          <w:lang w:eastAsia="zh-CN"/>
        </w:rPr>
        <w:t>2</w:t>
      </w:r>
    </w:p>
    <w:p w14:paraId="5397AF37" w14:textId="011498C2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4AE9789" w14:textId="6A6BCEDA" w:rsidR="00EC5828" w:rsidRPr="00871409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 </w:t>
      </w:r>
    </w:p>
    <w:p w14:paraId="432941A6" w14:textId="44EB66F3" w:rsidR="00EC5828" w:rsidRPr="00EC5828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af0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72B2F2B1" w14:textId="412FDFAB" w:rsidR="00745EAD" w:rsidRDefault="00745EAD" w:rsidP="00745EAD">
      <w:pPr>
        <w:spacing w:after="120" w:line="260" w:lineRule="exact"/>
        <w:jc w:val="both"/>
        <w:rPr>
          <w:lang w:eastAsia="zh-CN"/>
        </w:rPr>
      </w:pPr>
      <w:r w:rsidRPr="001C398A">
        <w:t>RAN1 thank</w:t>
      </w:r>
      <w:r w:rsidRPr="001C398A">
        <w:rPr>
          <w:lang w:eastAsia="zh-CN"/>
        </w:rPr>
        <w:t xml:space="preserve">s </w:t>
      </w:r>
      <w:r>
        <w:rPr>
          <w:lang w:eastAsia="zh-CN"/>
        </w:rPr>
        <w:t>RAN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 w:rsidR="00BE00D8">
        <w:rPr>
          <w:rFonts w:hint="eastAsia"/>
          <w:lang w:eastAsia="zh-CN"/>
        </w:rPr>
        <w:t>LS</w:t>
      </w:r>
      <w:r w:rsidR="00755FA0" w:rsidRPr="00755FA0">
        <w:t xml:space="preserve"> </w:t>
      </w:r>
      <w:r w:rsidR="00755FA0" w:rsidRPr="00755FA0">
        <w:rPr>
          <w:lang w:eastAsia="zh-CN"/>
        </w:rPr>
        <w:t xml:space="preserve">on the </w:t>
      </w:r>
      <w:r w:rsidR="00A90942" w:rsidRPr="00755FA0">
        <w:rPr>
          <w:lang w:eastAsia="zh-CN"/>
        </w:rPr>
        <w:t xml:space="preserve">parameter </w:t>
      </w:r>
      <w:proofErr w:type="spellStart"/>
      <w:r w:rsidR="00755FA0" w:rsidRPr="00A90942">
        <w:rPr>
          <w:i/>
          <w:iCs/>
          <w:lang w:eastAsia="zh-CN"/>
        </w:rPr>
        <w:t>startSFN</w:t>
      </w:r>
      <w:proofErr w:type="spellEnd"/>
      <w:r w:rsidR="00755FA0" w:rsidRPr="00755FA0">
        <w:rPr>
          <w:lang w:eastAsia="zh-CN"/>
        </w:rPr>
        <w:t xml:space="preserve"> for positioning SRS with TX frequency hopping</w:t>
      </w:r>
      <w:r w:rsidRPr="00611469">
        <w:rPr>
          <w:lang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5FA0" w14:paraId="1AD3FD8E" w14:textId="77777777" w:rsidTr="00755FA0">
        <w:tc>
          <w:tcPr>
            <w:tcW w:w="9350" w:type="dxa"/>
          </w:tcPr>
          <w:p w14:paraId="51B2FCB6" w14:textId="77777777" w:rsidR="00755FA0" w:rsidRDefault="00755FA0" w:rsidP="00755FA0">
            <w:pPr>
              <w:pStyle w:val="aff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Therefore, RAN2 would like to ask RAN1 the following questions with regards to the configuration of the parameter </w:t>
            </w:r>
            <w:proofErr w:type="spellStart"/>
            <w:r w:rsidRPr="000F5DDD">
              <w:rPr>
                <w:rFonts w:cs="Arial"/>
                <w:i/>
                <w:sz w:val="20"/>
                <w:szCs w:val="20"/>
              </w:rPr>
              <w:t>startSFN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for the UTW:</w:t>
            </w:r>
          </w:p>
          <w:p w14:paraId="5A95C0EF" w14:textId="77777777" w:rsidR="00755FA0" w:rsidRDefault="00755FA0" w:rsidP="00755FA0">
            <w:pPr>
              <w:pStyle w:val="aff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Q1: Is the parameter </w:t>
            </w:r>
            <w:proofErr w:type="spellStart"/>
            <w:r w:rsidRPr="00C55D96">
              <w:rPr>
                <w:rFonts w:cs="Arial"/>
                <w:i/>
                <w:sz w:val="20"/>
                <w:szCs w:val="20"/>
              </w:rPr>
              <w:t>startSFN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needed for the UTW?</w:t>
            </w:r>
          </w:p>
          <w:p w14:paraId="4221840F" w14:textId="271B42A0" w:rsidR="00755FA0" w:rsidRPr="00755FA0" w:rsidRDefault="00755FA0" w:rsidP="00755FA0">
            <w:pPr>
              <w:pStyle w:val="aff0"/>
              <w:rPr>
                <w:lang w:eastAsia="zh-CN"/>
              </w:rPr>
            </w:pPr>
            <w:r>
              <w:rPr>
                <w:rFonts w:cs="Arial"/>
                <w:sz w:val="20"/>
                <w:szCs w:val="20"/>
              </w:rPr>
              <w:t>Q2: If answer to Q1 is ‘yes’, how this parameter should be interpreted?</w:t>
            </w:r>
          </w:p>
        </w:tc>
      </w:tr>
    </w:tbl>
    <w:p w14:paraId="4E61C843" w14:textId="77777777" w:rsidR="00755FA0" w:rsidRDefault="00755FA0" w:rsidP="00745EAD">
      <w:pPr>
        <w:spacing w:after="120" w:line="260" w:lineRule="exact"/>
        <w:jc w:val="both"/>
        <w:rPr>
          <w:lang w:eastAsia="zh-CN"/>
        </w:rPr>
      </w:pPr>
    </w:p>
    <w:p w14:paraId="0C67D55C" w14:textId="558111EC" w:rsidR="00B92217" w:rsidRDefault="00A90942" w:rsidP="00B92217">
      <w:pPr>
        <w:spacing w:after="120" w:line="260" w:lineRule="exact"/>
        <w:jc w:val="both"/>
        <w:rPr>
          <w:rFonts w:cs="Arial"/>
          <w:lang w:eastAsia="zh-CN"/>
        </w:rPr>
      </w:pPr>
      <w:r>
        <w:rPr>
          <w:lang w:eastAsia="zh-CN"/>
        </w:rPr>
        <w:t xml:space="preserve">For Q1, according to RAN1 agreement, </w:t>
      </w:r>
      <w:proofErr w:type="spellStart"/>
      <w:r w:rsidRPr="00C55D96">
        <w:rPr>
          <w:rFonts w:cs="Arial"/>
          <w:i/>
        </w:rPr>
        <w:t>startSFN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is</w:t>
      </w:r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not</w:t>
      </w:r>
      <w:r>
        <w:rPr>
          <w:rFonts w:cs="Arial"/>
        </w:rPr>
        <w:t xml:space="preserve"> needed for the UTW</w:t>
      </w:r>
      <w:r>
        <w:rPr>
          <w:lang w:eastAsia="zh-CN"/>
        </w:rPr>
        <w:t xml:space="preserve">, </w:t>
      </w:r>
      <w:proofErr w:type="spellStart"/>
      <w:r w:rsidRPr="006A3BEA">
        <w:rPr>
          <w:rFonts w:cs="Arial"/>
          <w:i/>
          <w:iCs/>
        </w:rPr>
        <w:t>periodicityAndOffset</w:t>
      </w:r>
      <w:proofErr w:type="spellEnd"/>
      <w:r>
        <w:rPr>
          <w:rFonts w:cs="Arial"/>
          <w:i/>
          <w:iCs/>
        </w:rPr>
        <w:t xml:space="preserve"> </w:t>
      </w:r>
      <w:r>
        <w:rPr>
          <w:rFonts w:cs="Arial"/>
        </w:rPr>
        <w:t xml:space="preserve">and </w:t>
      </w:r>
      <w:r w:rsidRPr="006A3BEA">
        <w:rPr>
          <w:rFonts w:cs="Arial"/>
          <w:i/>
          <w:iCs/>
        </w:rPr>
        <w:t>duration</w:t>
      </w:r>
      <w:r>
        <w:rPr>
          <w:rFonts w:cs="Arial"/>
        </w:rPr>
        <w:t xml:space="preserve"> </w:t>
      </w:r>
      <w:r>
        <w:rPr>
          <w:rFonts w:cs="Arial"/>
          <w:lang w:eastAsia="zh-CN"/>
        </w:rPr>
        <w:t xml:space="preserve">are </w:t>
      </w:r>
      <w:r w:rsidRPr="00755FA0">
        <w:rPr>
          <w:rFonts w:cs="Arial"/>
          <w:lang w:eastAsia="zh-CN"/>
        </w:rPr>
        <w:t>sufficient</w:t>
      </w:r>
      <w:r w:rsidRPr="00755FA0"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Additionally, there is no </w:t>
      </w:r>
      <w:r w:rsidRPr="00755FA0">
        <w:rPr>
          <w:rFonts w:cs="Arial"/>
          <w:lang w:eastAsia="zh-CN"/>
        </w:rPr>
        <w:t xml:space="preserve">corresponding </w:t>
      </w:r>
      <w:proofErr w:type="spellStart"/>
      <w:r w:rsidRPr="00C55D96">
        <w:rPr>
          <w:rFonts w:cs="Arial"/>
          <w:i/>
        </w:rPr>
        <w:t>startSFN</w:t>
      </w:r>
      <w:proofErr w:type="spellEnd"/>
      <w:r>
        <w:rPr>
          <w:rFonts w:cs="Arial"/>
        </w:rPr>
        <w:t xml:space="preserve"> parameter </w:t>
      </w:r>
      <w:r>
        <w:rPr>
          <w:rFonts w:cs="Arial"/>
          <w:lang w:eastAsia="zh-CN"/>
        </w:rPr>
        <w:t xml:space="preserve">in the </w:t>
      </w:r>
      <w:r>
        <w:rPr>
          <w:lang w:eastAsia="zh-CN"/>
        </w:rPr>
        <w:t xml:space="preserve">SRS configuration in IE </w:t>
      </w:r>
      <w:r w:rsidRPr="00755FA0">
        <w:rPr>
          <w:i/>
          <w:iCs/>
          <w:lang w:eastAsia="zh-CN"/>
        </w:rPr>
        <w:t>SRS-Config</w:t>
      </w:r>
      <w:r>
        <w:rPr>
          <w:lang w:eastAsia="zh-CN"/>
        </w:rPr>
        <w:t xml:space="preserve">, so introducing </w:t>
      </w:r>
      <w:proofErr w:type="spellStart"/>
      <w:r w:rsidRPr="00C55D96">
        <w:rPr>
          <w:rFonts w:cs="Arial"/>
          <w:i/>
        </w:rPr>
        <w:t>startSFN</w:t>
      </w:r>
      <w:proofErr w:type="spellEnd"/>
      <w:r>
        <w:rPr>
          <w:rFonts w:cs="Arial"/>
          <w:i/>
        </w:rPr>
        <w:t xml:space="preserve"> </w:t>
      </w:r>
      <w:r>
        <w:rPr>
          <w:rFonts w:cs="Arial"/>
        </w:rPr>
        <w:t>solely for the UTW</w:t>
      </w:r>
      <w:r w:rsidRPr="00755FA0">
        <w:rPr>
          <w:rFonts w:cs="Arial"/>
          <w:i/>
          <w:iCs/>
        </w:rPr>
        <w:t xml:space="preserve"> </w:t>
      </w:r>
      <w:r>
        <w:rPr>
          <w:rFonts w:cs="Arial"/>
        </w:rPr>
        <w:t>is unclear</w:t>
      </w:r>
      <w:r w:rsidR="00755FA0">
        <w:rPr>
          <w:rFonts w:cs="Arial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5FA0" w14:paraId="70D4CBFF" w14:textId="77777777" w:rsidTr="00755FA0">
        <w:tc>
          <w:tcPr>
            <w:tcW w:w="9350" w:type="dxa"/>
          </w:tcPr>
          <w:p w14:paraId="1D964FD9" w14:textId="77777777" w:rsidR="00755FA0" w:rsidRDefault="00755FA0" w:rsidP="00755FA0">
            <w:pPr>
              <w:rPr>
                <w:lang w:eastAsia="x-none"/>
              </w:rPr>
            </w:pPr>
            <w:r w:rsidRPr="00194F82">
              <w:rPr>
                <w:highlight w:val="green"/>
                <w:lang w:eastAsia="x-none"/>
              </w:rPr>
              <w:t>Agreement</w:t>
            </w:r>
          </w:p>
          <w:p w14:paraId="2A820BC1" w14:textId="77777777" w:rsidR="00755FA0" w:rsidRPr="00AB6E52" w:rsidRDefault="00755FA0" w:rsidP="00755FA0">
            <w:pPr>
              <w:contextualSpacing/>
              <w:jc w:val="both"/>
              <w:rPr>
                <w:bCs/>
              </w:rPr>
            </w:pPr>
            <w:r w:rsidRPr="00AB6E52">
              <w:rPr>
                <w:bCs/>
              </w:rPr>
              <w:t>With regards to the configuration of the UTW:</w:t>
            </w:r>
          </w:p>
          <w:p w14:paraId="5A09AF5F" w14:textId="77777777" w:rsidR="00755FA0" w:rsidRPr="00AB6E52" w:rsidRDefault="00755FA0" w:rsidP="00755FA0">
            <w:pPr>
              <w:pStyle w:val="a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AB6E52">
              <w:rPr>
                <w:bCs/>
                <w:lang w:eastAsia="ja-JP"/>
              </w:rPr>
              <w:t xml:space="preserve">the window parameters for periodicity and starting slot offset have the same candidate values as the periodicity and starting slot offset parameters for the SRS for positioning in the IE </w:t>
            </w:r>
            <w:proofErr w:type="spellStart"/>
            <w:r w:rsidRPr="00AB6E52">
              <w:rPr>
                <w:bCs/>
                <w:i/>
                <w:iCs/>
              </w:rPr>
              <w:t>PeriodicityAndOffset</w:t>
            </w:r>
            <w:proofErr w:type="spellEnd"/>
            <w:r w:rsidRPr="00AB6E52">
              <w:rPr>
                <w:bCs/>
              </w:rPr>
              <w:t> </w:t>
            </w:r>
          </w:p>
          <w:p w14:paraId="4FD671B3" w14:textId="71D098B5" w:rsidR="00755FA0" w:rsidRPr="00755FA0" w:rsidRDefault="00755FA0" w:rsidP="00755FA0">
            <w:pPr>
              <w:pStyle w:val="a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AB6E52">
              <w:rPr>
                <w:bCs/>
              </w:rPr>
              <w:t>the duration of the window in slot is {1,2,4</w:t>
            </w:r>
            <w:r w:rsidRPr="00755FA0">
              <w:rPr>
                <w:bCs/>
              </w:rPr>
              <w:t>,6} slots</w:t>
            </w:r>
          </w:p>
        </w:tc>
      </w:tr>
    </w:tbl>
    <w:p w14:paraId="3FCC5738" w14:textId="77777777" w:rsidR="00755FA0" w:rsidRDefault="00755FA0" w:rsidP="00B92217">
      <w:pPr>
        <w:spacing w:after="120" w:line="260" w:lineRule="exact"/>
        <w:jc w:val="both"/>
        <w:rPr>
          <w:lang w:eastAsia="zh-CN"/>
        </w:rPr>
      </w:pPr>
    </w:p>
    <w:p w14:paraId="23886255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47AEBAD9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lastRenderedPageBreak/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3725CC"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  <w:r w:rsidR="00CF70CE">
        <w:rPr>
          <w:lang w:eastAsia="zh-CN"/>
        </w:rPr>
        <w:t>.</w:t>
      </w:r>
    </w:p>
    <w:p w14:paraId="03F21AF6" w14:textId="1542E596" w:rsidR="00EC5828" w:rsidRPr="00C03382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  <w:r w:rsidR="00CF70CE">
        <w:rPr>
          <w:rFonts w:ascii="Arial" w:hAnsi="Arial" w:cs="Arial"/>
          <w:b/>
          <w:sz w:val="22"/>
          <w:szCs w:val="22"/>
        </w:rPr>
        <w:t>s</w:t>
      </w:r>
    </w:p>
    <w:p w14:paraId="32C59F19" w14:textId="013DDCD0" w:rsidR="00755FA0" w:rsidRDefault="00755FA0" w:rsidP="00755FA0">
      <w:pPr>
        <w:rPr>
          <w:lang w:eastAsia="zh-CN"/>
        </w:rPr>
      </w:pPr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Pr="001752DE">
        <w:rPr>
          <w:lang w:eastAsia="en-GB"/>
        </w:rPr>
        <w:t>#12</w:t>
      </w:r>
      <w:r>
        <w:rPr>
          <w:lang w:eastAsia="en-GB"/>
        </w:rPr>
        <w:t>2</w:t>
      </w:r>
      <w:r w:rsidRPr="001752DE">
        <w:rPr>
          <w:rFonts w:hint="eastAsia"/>
          <w:lang w:eastAsia="en-GB"/>
        </w:rPr>
        <w:t xml:space="preserve">          </w:t>
      </w:r>
      <w:r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</w:t>
      </w:r>
      <w:r>
        <w:rPr>
          <w:rFonts w:ascii="Montserrat" w:hAnsi="Montserrat"/>
          <w:color w:val="212529"/>
          <w:sz w:val="21"/>
          <w:szCs w:val="21"/>
          <w:shd w:val="clear" w:color="auto" w:fill="FFFFFF"/>
          <w:lang w:eastAsia="zh-CN"/>
        </w:rPr>
        <w:t xml:space="preserve"> </w:t>
      </w:r>
      <w:r w:rsidR="003F2E53">
        <w:rPr>
          <w:rFonts w:ascii="Montserrat" w:hAnsi="Montserrat"/>
          <w:color w:val="212529"/>
          <w:sz w:val="21"/>
          <w:szCs w:val="21"/>
          <w:shd w:val="clear" w:color="auto" w:fill="FFFFFF"/>
          <w:lang w:eastAsia="zh-CN"/>
        </w:rPr>
        <w:t xml:space="preserve"> </w:t>
      </w:r>
      <w:r w:rsidR="003F2E53" w:rsidRPr="003F2E53">
        <w:rPr>
          <w:bCs/>
        </w:rPr>
        <w:t xml:space="preserve">25 </w:t>
      </w:r>
      <w:r w:rsidRPr="003F2E53">
        <w:rPr>
          <w:bCs/>
        </w:rPr>
        <w:t xml:space="preserve">- </w:t>
      </w:r>
      <w:r w:rsidR="003F2E53" w:rsidRPr="003F2E53">
        <w:rPr>
          <w:bCs/>
        </w:rPr>
        <w:t>29</w:t>
      </w:r>
      <w:r w:rsidRPr="003F2E53">
        <w:rPr>
          <w:lang w:eastAsia="en-GB"/>
        </w:rPr>
        <w:t xml:space="preserve"> </w:t>
      </w:r>
      <w:r w:rsidR="003F2E53" w:rsidRPr="003F2E53">
        <w:rPr>
          <w:lang w:eastAsia="zh-CN"/>
        </w:rPr>
        <w:t>A</w:t>
      </w:r>
      <w:r w:rsidR="003F2E53" w:rsidRPr="003F2E53">
        <w:rPr>
          <w:rFonts w:hint="eastAsia"/>
          <w:lang w:eastAsia="zh-CN"/>
        </w:rPr>
        <w:t>ugust</w:t>
      </w:r>
      <w:r w:rsidRPr="003F2E53">
        <w:rPr>
          <w:lang w:eastAsia="zh-CN"/>
        </w:rPr>
        <w:t>, 2025</w:t>
      </w:r>
      <w:r w:rsidRPr="003F2E53">
        <w:rPr>
          <w:rFonts w:hint="eastAsia"/>
          <w:lang w:eastAsia="zh-CN"/>
        </w:rPr>
        <w:t xml:space="preserve">                          </w:t>
      </w:r>
      <w:r w:rsidRPr="003F2E53">
        <w:rPr>
          <w:lang w:eastAsia="zh-CN"/>
        </w:rPr>
        <w:t xml:space="preserve">          </w:t>
      </w:r>
      <w:r w:rsidRPr="003F2E53">
        <w:rPr>
          <w:rFonts w:hint="eastAsia"/>
          <w:lang w:eastAsia="zh-CN"/>
        </w:rPr>
        <w:t xml:space="preserve">  </w:t>
      </w:r>
      <w:r w:rsidR="003F2E53" w:rsidRPr="003F2E53">
        <w:rPr>
          <w:lang w:eastAsia="zh-CN"/>
        </w:rPr>
        <w:t>Bengaluru</w:t>
      </w:r>
      <w:r w:rsidR="003F2E53">
        <w:rPr>
          <w:lang w:eastAsia="zh-CN"/>
        </w:rPr>
        <w:t>, India</w:t>
      </w:r>
    </w:p>
    <w:p w14:paraId="2FA657BB" w14:textId="25A8647B" w:rsidR="00FD42CA" w:rsidRPr="00FD42CA" w:rsidRDefault="00FD42CA" w:rsidP="00FD42CA">
      <w:pPr>
        <w:rPr>
          <w:lang w:eastAsia="en-GB"/>
        </w:rPr>
      </w:pPr>
      <w:r w:rsidRPr="00FD42CA">
        <w:rPr>
          <w:lang w:eastAsia="en-GB"/>
        </w:rPr>
        <w:t>TSG-RAN1 Meeting #122bis</w:t>
      </w:r>
      <w:r w:rsidRPr="00FD42CA">
        <w:rPr>
          <w:lang w:eastAsia="en-GB"/>
        </w:rPr>
        <w:tab/>
      </w:r>
      <w:r>
        <w:rPr>
          <w:lang w:eastAsia="en-GB"/>
        </w:rPr>
        <w:t xml:space="preserve">                            </w:t>
      </w:r>
      <w:r w:rsidRPr="00FD42CA">
        <w:rPr>
          <w:lang w:eastAsia="en-GB"/>
        </w:rPr>
        <w:t>13 - 17 October 2025</w:t>
      </w:r>
      <w:r w:rsidRPr="00FD42CA">
        <w:rPr>
          <w:lang w:eastAsia="en-GB"/>
        </w:rPr>
        <w:tab/>
      </w:r>
      <w:r w:rsidRPr="00FD42CA">
        <w:rPr>
          <w:rFonts w:hint="eastAsia"/>
          <w:lang w:eastAsia="en-GB"/>
        </w:rPr>
        <w:t xml:space="preserve">         </w:t>
      </w:r>
      <w:r>
        <w:rPr>
          <w:lang w:eastAsia="en-GB"/>
        </w:rPr>
        <w:t xml:space="preserve">               </w:t>
      </w:r>
      <w:r w:rsidRPr="00FD42CA">
        <w:rPr>
          <w:rFonts w:hint="eastAsia"/>
          <w:lang w:eastAsia="en-GB"/>
        </w:rPr>
        <w:t xml:space="preserve">    </w:t>
      </w:r>
      <w:r w:rsidRPr="00FD42CA">
        <w:rPr>
          <w:lang w:eastAsia="en-GB"/>
        </w:rPr>
        <w:t>Prague, CZ</w:t>
      </w:r>
    </w:p>
    <w:p w14:paraId="7CE41D19" w14:textId="77777777" w:rsidR="006563F0" w:rsidRPr="00FD42CA" w:rsidRDefault="006563F0">
      <w:pPr>
        <w:rPr>
          <w:lang w:eastAsia="zh-CN"/>
        </w:rPr>
      </w:pPr>
    </w:p>
    <w:sectPr w:rsidR="006563F0" w:rsidRPr="00FD42CA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35AC" w14:textId="77777777" w:rsidR="00667B2F" w:rsidRDefault="00667B2F" w:rsidP="008A72B2">
      <w:pPr>
        <w:spacing w:after="0"/>
      </w:pPr>
      <w:r>
        <w:separator/>
      </w:r>
    </w:p>
  </w:endnote>
  <w:endnote w:type="continuationSeparator" w:id="0">
    <w:p w14:paraId="31D2D571" w14:textId="77777777" w:rsidR="00667B2F" w:rsidRDefault="00667B2F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806C7" w14:textId="77777777" w:rsidR="00667B2F" w:rsidRDefault="00667B2F" w:rsidP="008A72B2">
      <w:pPr>
        <w:spacing w:after="0"/>
      </w:pPr>
      <w:r>
        <w:separator/>
      </w:r>
    </w:p>
  </w:footnote>
  <w:footnote w:type="continuationSeparator" w:id="0">
    <w:p w14:paraId="75FFD468" w14:textId="77777777" w:rsidR="00667B2F" w:rsidRDefault="00667B2F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23B67"/>
    <w:rsid w:val="00060D98"/>
    <w:rsid w:val="000C2B29"/>
    <w:rsid w:val="0012510E"/>
    <w:rsid w:val="00170D1C"/>
    <w:rsid w:val="001752DE"/>
    <w:rsid w:val="002311B0"/>
    <w:rsid w:val="00273F70"/>
    <w:rsid w:val="002741EE"/>
    <w:rsid w:val="002940BB"/>
    <w:rsid w:val="003276A5"/>
    <w:rsid w:val="00362099"/>
    <w:rsid w:val="003725CC"/>
    <w:rsid w:val="00375B94"/>
    <w:rsid w:val="003C0375"/>
    <w:rsid w:val="003D4CA9"/>
    <w:rsid w:val="003F22C1"/>
    <w:rsid w:val="003F2E53"/>
    <w:rsid w:val="00473D77"/>
    <w:rsid w:val="00493ACF"/>
    <w:rsid w:val="004B2F8C"/>
    <w:rsid w:val="004F67E5"/>
    <w:rsid w:val="00512E00"/>
    <w:rsid w:val="00561627"/>
    <w:rsid w:val="00565EC5"/>
    <w:rsid w:val="0057652E"/>
    <w:rsid w:val="005955AA"/>
    <w:rsid w:val="005B7449"/>
    <w:rsid w:val="006563F0"/>
    <w:rsid w:val="00667B2F"/>
    <w:rsid w:val="006B1468"/>
    <w:rsid w:val="006B71DE"/>
    <w:rsid w:val="006D1A68"/>
    <w:rsid w:val="006E68B4"/>
    <w:rsid w:val="006F551D"/>
    <w:rsid w:val="00737782"/>
    <w:rsid w:val="00745EAD"/>
    <w:rsid w:val="00755FA0"/>
    <w:rsid w:val="007660B0"/>
    <w:rsid w:val="00784CF9"/>
    <w:rsid w:val="007B5EED"/>
    <w:rsid w:val="007E372E"/>
    <w:rsid w:val="0080177C"/>
    <w:rsid w:val="00830844"/>
    <w:rsid w:val="008A6F2F"/>
    <w:rsid w:val="008A72B2"/>
    <w:rsid w:val="008D0820"/>
    <w:rsid w:val="008F012A"/>
    <w:rsid w:val="00964BB4"/>
    <w:rsid w:val="009D284E"/>
    <w:rsid w:val="00A70598"/>
    <w:rsid w:val="00A776C0"/>
    <w:rsid w:val="00A90942"/>
    <w:rsid w:val="00AF67DF"/>
    <w:rsid w:val="00B22E51"/>
    <w:rsid w:val="00B31B38"/>
    <w:rsid w:val="00B9002D"/>
    <w:rsid w:val="00B92217"/>
    <w:rsid w:val="00BA02B1"/>
    <w:rsid w:val="00BD435C"/>
    <w:rsid w:val="00BE00D8"/>
    <w:rsid w:val="00BF3D06"/>
    <w:rsid w:val="00C06225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80921"/>
    <w:rsid w:val="00DC1445"/>
    <w:rsid w:val="00DD3BD0"/>
    <w:rsid w:val="00E74C3C"/>
    <w:rsid w:val="00EC5828"/>
    <w:rsid w:val="00EC70EF"/>
    <w:rsid w:val="00F019A4"/>
    <w:rsid w:val="00F153F0"/>
    <w:rsid w:val="00F16CD7"/>
    <w:rsid w:val="00F47DCC"/>
    <w:rsid w:val="00F829DB"/>
    <w:rsid w:val="00FD42CA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828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5828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a"/>
    <w:uiPriority w:val="34"/>
    <w:qFormat/>
    <w:rsid w:val="00EC582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C582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EC582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a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EC5828"/>
  </w:style>
  <w:style w:type="table" w:styleId="af">
    <w:name w:val="Table Grid"/>
    <w:basedOn w:val="a1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C5828"/>
    <w:rPr>
      <w:color w:val="467886" w:themeColor="hyperlink"/>
      <w:u w:val="single"/>
    </w:rPr>
  </w:style>
  <w:style w:type="paragraph" w:styleId="af1">
    <w:name w:val="Body Text"/>
    <w:basedOn w:val="a"/>
    <w:link w:val="af2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af2">
    <w:name w:val="正文文本 字符"/>
    <w:basedOn w:val="a0"/>
    <w:link w:val="af1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a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宋体" w:hAnsi="Times New Roman" w:cs="Times New Roman"/>
      <w:kern w:val="0"/>
      <w:szCs w:val="20"/>
      <w14:ligatures w14:val="none"/>
    </w:rPr>
  </w:style>
  <w:style w:type="paragraph" w:styleId="af3">
    <w:name w:val="header"/>
    <w:basedOn w:val="a"/>
    <w:link w:val="af4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5">
    <w:name w:val="footer"/>
    <w:basedOn w:val="a"/>
    <w:link w:val="af6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af7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af7">
    <w:name w:val="List"/>
    <w:basedOn w:val="a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宋体" w:hAnsi="Times New Roman" w:cs="Times New Roman"/>
      <w:kern w:val="0"/>
      <w:szCs w:val="20"/>
      <w:lang w:eastAsia="zh-CN"/>
      <w14:ligatures w14:val="none"/>
    </w:rPr>
  </w:style>
  <w:style w:type="character" w:styleId="af8">
    <w:name w:val="annotation reference"/>
    <w:basedOn w:val="a0"/>
    <w:uiPriority w:val="99"/>
    <w:semiHidden/>
    <w:unhideWhenUsed/>
    <w:rsid w:val="003F22C1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F22C1"/>
  </w:style>
  <w:style w:type="character" w:customStyle="1" w:styleId="afa">
    <w:name w:val="批注文字 字符"/>
    <w:basedOn w:val="a0"/>
    <w:link w:val="af9"/>
    <w:uiPriority w:val="99"/>
    <w:semiHidden/>
    <w:rsid w:val="003F22C1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C1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F22C1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afd">
    <w:name w:val="Balloon Text"/>
    <w:basedOn w:val="a"/>
    <w:link w:val="afe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afe">
    <w:name w:val="批注框文本 字符"/>
    <w:basedOn w:val="a0"/>
    <w:link w:val="afd"/>
    <w:uiPriority w:val="99"/>
    <w:semiHidden/>
    <w:rsid w:val="003F22C1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f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ff0">
    <w:name w:val="Normal (Web)"/>
    <w:basedOn w:val="a"/>
    <w:uiPriority w:val="99"/>
    <w:unhideWhenUsed/>
    <w:qFormat/>
    <w:rsid w:val="00755FA0"/>
    <w:pPr>
      <w:spacing w:before="100" w:beforeAutospacing="1" w:after="100" w:afterAutospacing="1" w:line="256" w:lineRule="auto"/>
    </w:pPr>
    <w:rPr>
      <w:rFonts w:ascii="Arial" w:eastAsia="Calibri" w:hAnsi="Arial"/>
      <w:sz w:val="24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2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Yuanyuan Wang</cp:lastModifiedBy>
  <cp:revision>25</cp:revision>
  <dcterms:created xsi:type="dcterms:W3CDTF">2024-09-30T00:27:00Z</dcterms:created>
  <dcterms:modified xsi:type="dcterms:W3CDTF">2025-05-09T09:47:00Z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